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53B8BD79" w:rsidR="003F1422" w:rsidRPr="00983E41" w:rsidRDefault="00A608B3" w:rsidP="005C516A">
            <w:pPr>
              <w:jc w:val="both"/>
              <w:rPr>
                <w:rFonts w:ascii="Bahnschrift SemiCondensed" w:eastAsia="Times New Roman" w:hAnsi="Bahnschrift SemiCondensed"/>
                <w:b/>
                <w:bCs/>
                <w:smallCaps/>
                <w:color w:val="262626" w:themeColor="text1" w:themeTint="D9"/>
                <w:sz w:val="24"/>
                <w:szCs w:val="24"/>
                <w:vertAlign w:val="superscript"/>
              </w:rPr>
            </w:pPr>
            <w:r w:rsidRPr="00A608B3">
              <w:rPr>
                <w:rFonts w:ascii="Bahnschrift SemiCondensed" w:eastAsia="Times New Roman" w:hAnsi="Bahnschrift SemiCondensed"/>
                <w:b/>
                <w:bCs/>
                <w:smallCaps/>
                <w:color w:val="262626" w:themeColor="text1" w:themeTint="D9"/>
                <w:sz w:val="24"/>
                <w:szCs w:val="24"/>
              </w:rPr>
              <w:t>“</w:t>
            </w:r>
            <w:r w:rsidRPr="00A608B3">
              <w:rPr>
                <w:rFonts w:ascii="Bahnschrift SemiCondensed" w:eastAsia="Times New Roman" w:hAnsi="Bahnschrift SemiCondensed"/>
                <w:b/>
                <w:bCs/>
                <w:smallCaps/>
                <w:color w:val="262626" w:themeColor="text1" w:themeTint="D9"/>
                <w:sz w:val="24"/>
                <w:szCs w:val="24"/>
                <w:lang w:val="es"/>
              </w:rPr>
              <w:t>Atención Integral a Menores Extranjeros/as Sin Referente Familiar: intervención social y estrategias de inclusión</w:t>
            </w:r>
            <w:r w:rsidRPr="00A608B3">
              <w:rPr>
                <w:rFonts w:ascii="Bahnschrift SemiCondensed" w:eastAsia="Times New Roman" w:hAnsi="Bahnschrift SemiCondensed"/>
                <w:b/>
                <w:bCs/>
                <w:smallCaps/>
                <w:color w:val="262626" w:themeColor="text1" w:themeTint="D9"/>
                <w:sz w:val="24"/>
                <w:szCs w:val="24"/>
              </w:rPr>
              <w:t>”</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3E7C8B38" w:rsidR="003F1422" w:rsidRPr="00AA687A" w:rsidRDefault="00A608B3"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Trabajo Social a la carta</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4D14AC07" w:rsidR="003F1422" w:rsidRPr="006F3D2F" w:rsidRDefault="00A608B3"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5</w:t>
            </w:r>
            <w:r w:rsidR="00983E41" w:rsidRPr="00983E41">
              <w:rPr>
                <w:rFonts w:ascii="Bahnschrift SemiCondensed" w:eastAsia="Times New Roman" w:hAnsi="Bahnschrift SemiCondensed"/>
                <w:bCs/>
                <w:smallCaps/>
                <w:color w:val="262626" w:themeColor="text1" w:themeTint="D9"/>
                <w:sz w:val="24"/>
                <w:szCs w:val="24"/>
              </w:rPr>
              <w:t>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935E14A" w14:textId="05FA58FA" w:rsidR="00983E41" w:rsidRPr="00983E41" w:rsidRDefault="00A608B3" w:rsidP="00983E41">
            <w:pPr>
              <w:rPr>
                <w:rFonts w:ascii="Bahnschrift SemiCondensed" w:eastAsia="Times New Roman" w:hAnsi="Bahnschrift SemiCondensed"/>
                <w:bCs/>
                <w:smallCaps/>
                <w:color w:val="262626" w:themeColor="text1" w:themeTint="D9"/>
                <w:sz w:val="24"/>
                <w:szCs w:val="24"/>
              </w:rPr>
            </w:pPr>
            <w:r w:rsidRPr="00A608B3">
              <w:rPr>
                <w:rFonts w:ascii="Bahnschrift SemiCondensed" w:eastAsia="Times New Roman" w:hAnsi="Bahnschrift SemiCondensed"/>
                <w:bCs/>
                <w:smallCaps/>
                <w:color w:val="262626" w:themeColor="text1" w:themeTint="D9"/>
                <w:sz w:val="24"/>
                <w:szCs w:val="24"/>
              </w:rPr>
              <w:t>Del 13 de abril al 24 de mayo de 2026</w:t>
            </w:r>
          </w:p>
          <w:p w14:paraId="13E6C2C4" w14:textId="57E577E8"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0592EFD2" w14:textId="5277899A" w:rsidR="00F83F32" w:rsidRPr="00294580" w:rsidRDefault="00C51266" w:rsidP="00036F8C">
            <w:pPr>
              <w:widowControl/>
              <w:autoSpaceDE/>
              <w:autoSpaceDN/>
              <w:spacing w:line="360" w:lineRule="auto"/>
              <w:jc w:val="both"/>
              <w:rPr>
                <w:rFonts w:ascii="Bahnschrift SemiCondensed" w:hAnsi="Bahnschrift SemiCondensed" w:cs="Times New Roman"/>
                <w:b/>
                <w:bCs/>
                <w:color w:val="262626" w:themeColor="text1" w:themeTint="D9"/>
                <w:sz w:val="24"/>
                <w:szCs w:val="24"/>
                <w:u w:val="single"/>
                <w:lang w:eastAsia="en-US"/>
              </w:rPr>
            </w:pPr>
            <w:r w:rsidRPr="00C51266">
              <w:rPr>
                <w:rFonts w:ascii="Bahnschrift SemiCondensed" w:hAnsi="Bahnschrift SemiCondensed" w:cs="Times New Roman"/>
                <w:b/>
                <w:bCs/>
                <w:color w:val="262626" w:themeColor="text1" w:themeTint="D9"/>
                <w:sz w:val="24"/>
                <w:szCs w:val="24"/>
                <w:u w:val="single"/>
                <w:lang w:eastAsia="en-US"/>
              </w:rPr>
              <w:t>BANCO SABADELL ES60 0081 0642 5400 0133 7834</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3CD5" w14:textId="77777777" w:rsidR="00A83EFB" w:rsidRDefault="00A83EFB">
      <w:r>
        <w:separator/>
      </w:r>
    </w:p>
  </w:endnote>
  <w:endnote w:type="continuationSeparator" w:id="0">
    <w:p w14:paraId="13565858" w14:textId="77777777" w:rsidR="00A83EFB" w:rsidRDefault="00A8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C800" w14:textId="77777777" w:rsidR="00A83EFB" w:rsidRDefault="00A83EFB">
      <w:r>
        <w:separator/>
      </w:r>
    </w:p>
  </w:footnote>
  <w:footnote w:type="continuationSeparator" w:id="0">
    <w:p w14:paraId="34E11258" w14:textId="77777777" w:rsidR="00A83EFB" w:rsidRDefault="00A83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131"/>
    <w:rsid w:val="00122A22"/>
    <w:rsid w:val="001577B2"/>
    <w:rsid w:val="001D2194"/>
    <w:rsid w:val="001D785F"/>
    <w:rsid w:val="002073D5"/>
    <w:rsid w:val="00222829"/>
    <w:rsid w:val="00270F83"/>
    <w:rsid w:val="002772E8"/>
    <w:rsid w:val="00294580"/>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92A90"/>
    <w:rsid w:val="005B6671"/>
    <w:rsid w:val="005C516A"/>
    <w:rsid w:val="006951A5"/>
    <w:rsid w:val="006F3D2F"/>
    <w:rsid w:val="007514C6"/>
    <w:rsid w:val="00767B80"/>
    <w:rsid w:val="007B6FC5"/>
    <w:rsid w:val="007D6C84"/>
    <w:rsid w:val="007F5139"/>
    <w:rsid w:val="008826AD"/>
    <w:rsid w:val="008B0751"/>
    <w:rsid w:val="008D26B7"/>
    <w:rsid w:val="009227FD"/>
    <w:rsid w:val="00925A44"/>
    <w:rsid w:val="009450AE"/>
    <w:rsid w:val="00961C3E"/>
    <w:rsid w:val="00983E41"/>
    <w:rsid w:val="009A4503"/>
    <w:rsid w:val="009A45F1"/>
    <w:rsid w:val="009B7E79"/>
    <w:rsid w:val="00A53387"/>
    <w:rsid w:val="00A608B3"/>
    <w:rsid w:val="00A62091"/>
    <w:rsid w:val="00A73448"/>
    <w:rsid w:val="00A83EFB"/>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51266"/>
    <w:rsid w:val="00C61461"/>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275</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31</cp:revision>
  <dcterms:created xsi:type="dcterms:W3CDTF">2022-07-28T08:54:00Z</dcterms:created>
  <dcterms:modified xsi:type="dcterms:W3CDTF">2026-02-23T16:48:00Z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